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E28" w:rsidRPr="00EA7E28" w:rsidRDefault="006C2227" w:rsidP="00EA7E28">
      <w:pPr>
        <w:ind w:firstLine="1134"/>
        <w:rPr>
          <w:rFonts w:ascii="Times New Roman" w:hAnsi="Times New Roman" w:cs="Times New Roman"/>
          <w:b/>
          <w:sz w:val="28"/>
          <w:szCs w:val="28"/>
        </w:rPr>
      </w:pPr>
      <w:r>
        <w:rPr>
          <w:rFonts w:ascii="Times New Roman" w:hAnsi="Times New Roman" w:cs="Times New Roman"/>
          <w:b/>
          <w:noProof/>
          <w:sz w:val="28"/>
          <w:szCs w:val="28"/>
        </w:rPr>
        <w:pict>
          <v:shapetype id="_x0000_t32" coordsize="21600,21600" o:spt="32" o:oned="t" path="m,l21600,21600e" filled="f">
            <v:path arrowok="t" fillok="f" o:connecttype="none"/>
            <o:lock v:ext="edit" shapetype="t"/>
          </v:shapetype>
          <v:shape id="_x0000_s1027" type="#_x0000_t32" style="position:absolute;left:0;text-align:left;margin-left:70.9pt;margin-top:17.35pt;width:56.7pt;height:0;z-index:251658240" o:connectortype="straight"/>
        </w:pict>
      </w:r>
      <w:r w:rsidR="00EA7E28" w:rsidRPr="00EA7E28">
        <w:rPr>
          <w:rFonts w:ascii="Times New Roman" w:hAnsi="Times New Roman" w:cs="Times New Roman"/>
          <w:b/>
          <w:sz w:val="28"/>
          <w:szCs w:val="28"/>
        </w:rPr>
        <w:t>BỘ TÀI CHÍNH</w:t>
      </w:r>
    </w:p>
    <w:p w:rsidR="00CE1E25" w:rsidRDefault="00CE1E25" w:rsidP="00EA7E28">
      <w:pPr>
        <w:spacing w:after="0"/>
        <w:ind w:firstLine="1134"/>
        <w:jc w:val="center"/>
        <w:rPr>
          <w:rFonts w:ascii="Times New Roman" w:hAnsi="Times New Roman" w:cs="Times New Roman"/>
          <w:b/>
          <w:sz w:val="28"/>
          <w:szCs w:val="28"/>
        </w:rPr>
      </w:pPr>
    </w:p>
    <w:p w:rsidR="00EA7E28" w:rsidRPr="00EA7E28" w:rsidRDefault="00EA7E28" w:rsidP="00EA7E28">
      <w:pPr>
        <w:spacing w:after="0"/>
        <w:ind w:firstLine="1134"/>
        <w:jc w:val="center"/>
        <w:rPr>
          <w:rFonts w:ascii="Times New Roman" w:hAnsi="Times New Roman" w:cs="Times New Roman"/>
          <w:b/>
          <w:sz w:val="28"/>
          <w:szCs w:val="28"/>
        </w:rPr>
      </w:pPr>
      <w:r w:rsidRPr="00EA7E28">
        <w:rPr>
          <w:rFonts w:ascii="Times New Roman" w:hAnsi="Times New Roman" w:cs="Times New Roman"/>
          <w:b/>
          <w:sz w:val="28"/>
          <w:szCs w:val="28"/>
        </w:rPr>
        <w:t>TIẾP THU, GIẢI TRÌNH Ý KIẾN CÁC BỘ</w:t>
      </w:r>
    </w:p>
    <w:p w:rsidR="00EA7E28" w:rsidRPr="00EA7E28" w:rsidRDefault="00EA7E28" w:rsidP="00EA7E28">
      <w:pPr>
        <w:ind w:firstLine="1134"/>
        <w:jc w:val="center"/>
        <w:rPr>
          <w:rFonts w:ascii="Times New Roman" w:hAnsi="Times New Roman" w:cs="Times New Roman"/>
          <w:b/>
          <w:sz w:val="28"/>
          <w:szCs w:val="28"/>
        </w:rPr>
      </w:pPr>
      <w:r w:rsidRPr="00EA7E28">
        <w:rPr>
          <w:rFonts w:ascii="Times New Roman" w:hAnsi="Times New Roman" w:cs="Times New Roman"/>
          <w:sz w:val="28"/>
          <w:szCs w:val="28"/>
        </w:rPr>
        <w:t>(Về việc tổ chức lại Báo Hải quan thành Tạp chí Hải quan trực thuộc Tổng cục Hải quan</w:t>
      </w:r>
      <w:r w:rsidRPr="00EA7E28">
        <w:rPr>
          <w:rFonts w:ascii="Times New Roman" w:hAnsi="Times New Roman" w:cs="Times New Roman"/>
          <w:b/>
          <w:sz w:val="28"/>
          <w:szCs w:val="28"/>
        </w:rPr>
        <w:t>)</w:t>
      </w:r>
    </w:p>
    <w:p w:rsidR="00EA7E28" w:rsidRPr="00EA7E28" w:rsidRDefault="00EA7E28" w:rsidP="00EA7E28">
      <w:pPr>
        <w:ind w:firstLine="1134"/>
        <w:jc w:val="center"/>
        <w:rPr>
          <w:rFonts w:ascii="Times New Roman" w:hAnsi="Times New Roman" w:cs="Times New Roman"/>
          <w:b/>
          <w:sz w:val="28"/>
          <w:szCs w:val="28"/>
        </w:rPr>
      </w:pPr>
    </w:p>
    <w:tbl>
      <w:tblPr>
        <w:tblStyle w:val="TableGrid"/>
        <w:tblW w:w="0" w:type="auto"/>
        <w:jc w:val="center"/>
        <w:tblLayout w:type="fixed"/>
        <w:tblLook w:val="04A0"/>
      </w:tblPr>
      <w:tblGrid>
        <w:gridCol w:w="959"/>
        <w:gridCol w:w="4536"/>
        <w:gridCol w:w="4536"/>
        <w:gridCol w:w="4536"/>
      </w:tblGrid>
      <w:tr w:rsidR="00EA7E28" w:rsidRPr="00EA7E28" w:rsidTr="00CE1E25">
        <w:trPr>
          <w:trHeight w:val="329"/>
          <w:jc w:val="center"/>
        </w:trPr>
        <w:tc>
          <w:tcPr>
            <w:tcW w:w="959" w:type="dxa"/>
          </w:tcPr>
          <w:p w:rsidR="00EA7E28" w:rsidRPr="00CE1E25" w:rsidRDefault="00EA7E28" w:rsidP="00CE1E25">
            <w:pPr>
              <w:spacing w:before="60" w:after="60"/>
              <w:jc w:val="center"/>
              <w:rPr>
                <w:rFonts w:ascii="Times New Roman" w:hAnsi="Times New Roman" w:cs="Times New Roman"/>
                <w:b/>
                <w:sz w:val="28"/>
                <w:szCs w:val="28"/>
              </w:rPr>
            </w:pPr>
            <w:r w:rsidRPr="00CE1E25">
              <w:rPr>
                <w:rFonts w:ascii="Times New Roman" w:hAnsi="Times New Roman" w:cs="Times New Roman"/>
                <w:b/>
                <w:sz w:val="28"/>
                <w:szCs w:val="28"/>
              </w:rPr>
              <w:t>STT</w:t>
            </w:r>
          </w:p>
        </w:tc>
        <w:tc>
          <w:tcPr>
            <w:tcW w:w="4536" w:type="dxa"/>
          </w:tcPr>
          <w:p w:rsidR="00EA7E28" w:rsidRPr="00CE1E25" w:rsidRDefault="00EA7E28" w:rsidP="00CE1E25">
            <w:pPr>
              <w:spacing w:before="60" w:after="60"/>
              <w:jc w:val="center"/>
              <w:rPr>
                <w:rFonts w:ascii="Times New Roman" w:hAnsi="Times New Roman" w:cs="Times New Roman"/>
                <w:b/>
                <w:sz w:val="28"/>
                <w:szCs w:val="28"/>
              </w:rPr>
            </w:pPr>
            <w:r w:rsidRPr="00CE1E25">
              <w:rPr>
                <w:rFonts w:ascii="Times New Roman" w:hAnsi="Times New Roman" w:cs="Times New Roman"/>
                <w:b/>
                <w:sz w:val="28"/>
                <w:szCs w:val="28"/>
              </w:rPr>
              <w:t>Nội dung</w:t>
            </w:r>
          </w:p>
        </w:tc>
        <w:tc>
          <w:tcPr>
            <w:tcW w:w="4536" w:type="dxa"/>
          </w:tcPr>
          <w:p w:rsidR="00EA7E28" w:rsidRPr="00CE1E25" w:rsidRDefault="00EA7E28" w:rsidP="00CE1E25">
            <w:pPr>
              <w:spacing w:before="60" w:after="60"/>
              <w:jc w:val="center"/>
              <w:rPr>
                <w:rFonts w:ascii="Times New Roman" w:hAnsi="Times New Roman" w:cs="Times New Roman"/>
                <w:b/>
                <w:sz w:val="28"/>
                <w:szCs w:val="28"/>
              </w:rPr>
            </w:pPr>
            <w:r w:rsidRPr="00CE1E25">
              <w:rPr>
                <w:rFonts w:ascii="Times New Roman" w:hAnsi="Times New Roman" w:cs="Times New Roman"/>
                <w:b/>
                <w:sz w:val="28"/>
                <w:szCs w:val="28"/>
              </w:rPr>
              <w:t>Ý kiến các Bộ</w:t>
            </w:r>
          </w:p>
        </w:tc>
        <w:tc>
          <w:tcPr>
            <w:tcW w:w="4536" w:type="dxa"/>
          </w:tcPr>
          <w:p w:rsidR="00EA7E28" w:rsidRPr="00CE1E25" w:rsidRDefault="00EA7E28" w:rsidP="00CE1E25">
            <w:pPr>
              <w:spacing w:before="60" w:after="60"/>
              <w:jc w:val="center"/>
              <w:rPr>
                <w:rFonts w:ascii="Times New Roman" w:hAnsi="Times New Roman" w:cs="Times New Roman"/>
                <w:b/>
                <w:sz w:val="28"/>
                <w:szCs w:val="28"/>
              </w:rPr>
            </w:pPr>
            <w:r w:rsidRPr="00CE1E25">
              <w:rPr>
                <w:rFonts w:ascii="Times New Roman" w:hAnsi="Times New Roman" w:cs="Times New Roman"/>
                <w:b/>
                <w:sz w:val="28"/>
                <w:szCs w:val="28"/>
              </w:rPr>
              <w:t>Tiếp thu, giải trình</w:t>
            </w:r>
          </w:p>
        </w:tc>
      </w:tr>
      <w:tr w:rsidR="00EA7E28" w:rsidRPr="00EA7E28" w:rsidTr="00EA7E28">
        <w:trPr>
          <w:jc w:val="center"/>
        </w:trPr>
        <w:tc>
          <w:tcPr>
            <w:tcW w:w="959" w:type="dxa"/>
          </w:tcPr>
          <w:p w:rsidR="00EA7E28" w:rsidRPr="00EA7E28" w:rsidRDefault="00EA7E28" w:rsidP="00CE1E25">
            <w:pPr>
              <w:spacing w:before="60" w:after="60"/>
              <w:jc w:val="center"/>
              <w:rPr>
                <w:rFonts w:ascii="Times New Roman" w:hAnsi="Times New Roman" w:cs="Times New Roman"/>
                <w:sz w:val="28"/>
                <w:szCs w:val="28"/>
              </w:rPr>
            </w:pPr>
            <w:r w:rsidRPr="00EA7E28">
              <w:rPr>
                <w:rFonts w:ascii="Times New Roman" w:hAnsi="Times New Roman" w:cs="Times New Roman"/>
                <w:sz w:val="28"/>
                <w:szCs w:val="28"/>
              </w:rPr>
              <w:t>1</w:t>
            </w:r>
          </w:p>
        </w:tc>
        <w:tc>
          <w:tcPr>
            <w:tcW w:w="4536" w:type="dxa"/>
          </w:tcPr>
          <w:p w:rsidR="00EA7E28" w:rsidRPr="00EA7E28" w:rsidRDefault="00EA7E28" w:rsidP="00CE1E25">
            <w:pPr>
              <w:spacing w:before="60" w:after="60"/>
              <w:jc w:val="both"/>
              <w:rPr>
                <w:rFonts w:ascii="Times New Roman" w:hAnsi="Times New Roman" w:cs="Times New Roman"/>
                <w:sz w:val="28"/>
                <w:szCs w:val="28"/>
              </w:rPr>
            </w:pPr>
            <w:r w:rsidRPr="00EA7E28">
              <w:rPr>
                <w:rFonts w:ascii="Times New Roman" w:hAnsi="Times New Roman" w:cs="Times New Roman"/>
                <w:sz w:val="28"/>
                <w:szCs w:val="28"/>
              </w:rPr>
              <w:t xml:space="preserve">Về việc xây dựng </w:t>
            </w:r>
            <w:r w:rsidRPr="00EA7E28">
              <w:rPr>
                <w:rFonts w:ascii="Times New Roman" w:hAnsi="Times New Roman" w:cs="Times New Roman"/>
                <w:sz w:val="28"/>
                <w:szCs w:val="28"/>
                <w:lang w:val="nl-NL"/>
              </w:rPr>
              <w:t>đề án tổ chức lại Báo Hải quan thành Tạp chí Hải quan</w:t>
            </w:r>
            <w:r w:rsidR="00CE1E25">
              <w:rPr>
                <w:rFonts w:ascii="Times New Roman" w:hAnsi="Times New Roman" w:cs="Times New Roman"/>
                <w:sz w:val="28"/>
                <w:szCs w:val="28"/>
                <w:lang w:val="nl-NL"/>
              </w:rPr>
              <w:t>.</w:t>
            </w:r>
          </w:p>
        </w:tc>
        <w:tc>
          <w:tcPr>
            <w:tcW w:w="4536" w:type="dxa"/>
          </w:tcPr>
          <w:p w:rsidR="00EA7E28" w:rsidRPr="00EA7E28" w:rsidRDefault="00EA7E28" w:rsidP="00CE1E25">
            <w:pPr>
              <w:spacing w:before="60" w:after="60"/>
              <w:jc w:val="both"/>
              <w:rPr>
                <w:rFonts w:ascii="Times New Roman" w:hAnsi="Times New Roman" w:cs="Times New Roman"/>
                <w:sz w:val="28"/>
                <w:szCs w:val="28"/>
                <w:lang w:val="nl-NL"/>
              </w:rPr>
            </w:pPr>
            <w:r w:rsidRPr="00EA7E28">
              <w:rPr>
                <w:rFonts w:ascii="Times New Roman" w:hAnsi="Times New Roman" w:cs="Times New Roman"/>
                <w:sz w:val="28"/>
                <w:szCs w:val="28"/>
                <w:lang w:val="nl-NL"/>
              </w:rPr>
              <w:t>Bộ Nội vụ, Bộ Tư pháp và Bộ Thông tin và truyền thông thống nhất với Bộ Tài chính.</w:t>
            </w:r>
          </w:p>
          <w:p w:rsidR="00EA7E28" w:rsidRPr="00EA7E28" w:rsidRDefault="00EA7E28" w:rsidP="00CE1E25">
            <w:pPr>
              <w:pStyle w:val="BodyTextIndent2"/>
              <w:spacing w:before="60" w:after="60"/>
              <w:ind w:firstLine="0"/>
              <w:rPr>
                <w:rFonts w:ascii="Times New Roman" w:hAnsi="Times New Roman"/>
                <w:szCs w:val="28"/>
                <w:lang w:val="nl-NL"/>
              </w:rPr>
            </w:pPr>
            <w:r w:rsidRPr="00EA7E28">
              <w:rPr>
                <w:rFonts w:ascii="Times New Roman" w:hAnsi="Times New Roman"/>
                <w:szCs w:val="28"/>
                <w:lang w:val="nl-NL"/>
              </w:rPr>
              <w:t>Bộ Thông tin và Truyền thông cho biết thêm: hiện nay Tạp chí Hải quan đã được Bộ Thông tin và Truyền thông cấp giấy phép hoạt động số 459/GP-BTTTT ngày 22/10/2020 trên cơ sở chuyển đổi mô hình Báo Hải quan thành Tạp chí theo quy hoạch báo chí.</w:t>
            </w:r>
          </w:p>
        </w:tc>
        <w:tc>
          <w:tcPr>
            <w:tcW w:w="4536" w:type="dxa"/>
          </w:tcPr>
          <w:p w:rsidR="00EA7E28" w:rsidRPr="00EA7E28" w:rsidRDefault="005D61A3" w:rsidP="00CE1E25">
            <w:pPr>
              <w:spacing w:before="60" w:after="60"/>
              <w:jc w:val="both"/>
              <w:rPr>
                <w:rFonts w:ascii="Times New Roman" w:hAnsi="Times New Roman" w:cs="Times New Roman"/>
                <w:sz w:val="28"/>
                <w:szCs w:val="28"/>
              </w:rPr>
            </w:pPr>
            <w:r>
              <w:rPr>
                <w:rFonts w:ascii="Times New Roman" w:hAnsi="Times New Roman" w:cs="Times New Roman"/>
                <w:sz w:val="28"/>
                <w:szCs w:val="28"/>
              </w:rPr>
              <w:t>Thống nhất.</w:t>
            </w:r>
          </w:p>
        </w:tc>
      </w:tr>
      <w:tr w:rsidR="00EA7E28" w:rsidRPr="00EA7E28" w:rsidTr="00EA7E28">
        <w:trPr>
          <w:jc w:val="center"/>
        </w:trPr>
        <w:tc>
          <w:tcPr>
            <w:tcW w:w="959" w:type="dxa"/>
          </w:tcPr>
          <w:p w:rsidR="00EA7E28" w:rsidRPr="00EA7E28" w:rsidRDefault="00CE1E25" w:rsidP="00CE1E25">
            <w:pPr>
              <w:spacing w:before="60" w:after="60"/>
              <w:jc w:val="center"/>
              <w:rPr>
                <w:rFonts w:ascii="Times New Roman" w:hAnsi="Times New Roman" w:cs="Times New Roman"/>
                <w:sz w:val="28"/>
                <w:szCs w:val="28"/>
              </w:rPr>
            </w:pPr>
            <w:r>
              <w:rPr>
                <w:rFonts w:ascii="Times New Roman" w:hAnsi="Times New Roman" w:cs="Times New Roman"/>
                <w:sz w:val="28"/>
                <w:szCs w:val="28"/>
              </w:rPr>
              <w:t>2</w:t>
            </w:r>
          </w:p>
        </w:tc>
        <w:tc>
          <w:tcPr>
            <w:tcW w:w="4536" w:type="dxa"/>
          </w:tcPr>
          <w:p w:rsidR="00EA7E28" w:rsidRPr="00EA7E28" w:rsidRDefault="00EA7E28" w:rsidP="00CE1E25">
            <w:pPr>
              <w:spacing w:before="60" w:after="60"/>
              <w:jc w:val="both"/>
              <w:rPr>
                <w:rFonts w:ascii="Times New Roman" w:hAnsi="Times New Roman" w:cs="Times New Roman"/>
                <w:sz w:val="28"/>
                <w:szCs w:val="28"/>
              </w:rPr>
            </w:pPr>
            <w:r w:rsidRPr="00EA7E28">
              <w:rPr>
                <w:rFonts w:ascii="Times New Roman" w:hAnsi="Times New Roman" w:cs="Times New Roman"/>
                <w:sz w:val="28"/>
                <w:szCs w:val="28"/>
                <w:lang w:val="nl-NL"/>
              </w:rPr>
              <w:t>Về nội dung dự thảo đề án</w:t>
            </w:r>
            <w:r w:rsidR="00CE1E25">
              <w:rPr>
                <w:rFonts w:ascii="Times New Roman" w:hAnsi="Times New Roman" w:cs="Times New Roman"/>
                <w:sz w:val="28"/>
                <w:szCs w:val="28"/>
                <w:lang w:val="nl-NL"/>
              </w:rPr>
              <w:t>.</w:t>
            </w:r>
          </w:p>
        </w:tc>
        <w:tc>
          <w:tcPr>
            <w:tcW w:w="4536" w:type="dxa"/>
          </w:tcPr>
          <w:p w:rsidR="00EA7E28" w:rsidRPr="00EA7E28" w:rsidRDefault="00EA7E28" w:rsidP="00CE1E25">
            <w:pPr>
              <w:spacing w:before="60" w:after="60"/>
              <w:jc w:val="both"/>
              <w:rPr>
                <w:rFonts w:ascii="Times New Roman" w:hAnsi="Times New Roman" w:cs="Times New Roman"/>
                <w:sz w:val="28"/>
                <w:szCs w:val="28"/>
                <w:lang w:val="nl-NL"/>
              </w:rPr>
            </w:pPr>
            <w:r w:rsidRPr="00EA7E28">
              <w:rPr>
                <w:rFonts w:ascii="Times New Roman" w:hAnsi="Times New Roman" w:cs="Times New Roman"/>
                <w:sz w:val="28"/>
                <w:szCs w:val="28"/>
                <w:lang w:val="nl-NL"/>
              </w:rPr>
              <w:t>Bộ Tư pháp đề nghị thuyết minh rõ hơn việc tổ chức lại Báo Hải quan thành Tạp chí Hải quan phù hợp với các tiêu chuẩn, điều kiện theo quy định của Luật Báo chí và pháp luật liên quan; làm rõ hơn phương án tự chủ tài chính của Tạp chí Hải quan sau khi được thành lập.</w:t>
            </w:r>
          </w:p>
        </w:tc>
        <w:tc>
          <w:tcPr>
            <w:tcW w:w="4536" w:type="dxa"/>
          </w:tcPr>
          <w:p w:rsidR="00742882" w:rsidRDefault="00EA7E28" w:rsidP="00CE1E25">
            <w:pPr>
              <w:pStyle w:val="BodyTextIndent2"/>
              <w:spacing w:before="60" w:after="60"/>
              <w:ind w:firstLine="0"/>
              <w:rPr>
                <w:rFonts w:ascii="Times New Roman" w:hAnsi="Times New Roman"/>
                <w:szCs w:val="28"/>
                <w:lang w:val="nl-NL"/>
              </w:rPr>
            </w:pPr>
            <w:r w:rsidRPr="00EA7E28">
              <w:rPr>
                <w:rFonts w:ascii="Times New Roman" w:hAnsi="Times New Roman"/>
                <w:szCs w:val="28"/>
                <w:lang w:val="nl-NL"/>
              </w:rPr>
              <w:t xml:space="preserve">Cơ quan soạn thảo </w:t>
            </w:r>
            <w:r w:rsidR="00742882">
              <w:rPr>
                <w:rFonts w:ascii="Times New Roman" w:hAnsi="Times New Roman"/>
                <w:szCs w:val="28"/>
                <w:lang w:val="nl-NL"/>
              </w:rPr>
              <w:t>báo cáo giải trình như sau:</w:t>
            </w:r>
          </w:p>
          <w:p w:rsidR="00EA7E28" w:rsidRPr="00742882" w:rsidRDefault="00EA7E28" w:rsidP="00CE1E25">
            <w:pPr>
              <w:pStyle w:val="BodyTextIndent2"/>
              <w:spacing w:before="60" w:after="60"/>
              <w:ind w:firstLine="0"/>
              <w:rPr>
                <w:szCs w:val="28"/>
                <w:lang w:val="nl-NL"/>
              </w:rPr>
            </w:pPr>
            <w:r w:rsidRPr="00EA7E28">
              <w:rPr>
                <w:rFonts w:ascii="Times New Roman" w:hAnsi="Times New Roman"/>
                <w:szCs w:val="28"/>
                <w:lang w:val="nl-NL"/>
              </w:rPr>
              <w:t>.</w:t>
            </w:r>
            <w:r w:rsidR="00742882" w:rsidRPr="005642BA">
              <w:rPr>
                <w:rFonts w:ascii="Times New Roman" w:hAnsi="Times New Roman"/>
                <w:szCs w:val="28"/>
                <w:lang w:val="nl-NL"/>
              </w:rPr>
              <w:t xml:space="preserve">Căn cứ quy định tại Điều 17 Luật Báo chí năm 2015, Tạp chí Hải quan đã xác định rõ loại hình báo chí; tôn chỉ, mục đích phù hợp với chức năng, nhiệm vụ, có đối tượng phục vụ, có phương án tổ chức nhân sự, tài chính và cơ sở vật chất theo quy định, phù </w:t>
            </w:r>
            <w:r w:rsidR="00742882" w:rsidRPr="005642BA">
              <w:rPr>
                <w:rFonts w:ascii="Times New Roman" w:hAnsi="Times New Roman"/>
                <w:szCs w:val="28"/>
                <w:lang w:val="nl-NL"/>
              </w:rPr>
              <w:lastRenderedPageBreak/>
              <w:t>hợp với quy hoạch báo chí toàn quốc đến năm 2025 đã được Thủ tướng Chính phủ phê duyệt tại Quyết định số 362/QĐ-TTg ngày 3/4/2019. Đồng thời hiện nay Tạp chí Hải quan cũng đã được Bộ Thông tin và Truyền thông thẩm định và cấp giấy phép hoạt động, do đó đã đảm bảo đáp ứng các tiêu chuẩn, điều kiện theo quy định của Luật Báo chí và pháp luật liên quan.</w:t>
            </w:r>
          </w:p>
          <w:p w:rsidR="00EA7E28" w:rsidRPr="00EA7E28" w:rsidRDefault="00EA7E28" w:rsidP="00CE1E25">
            <w:pPr>
              <w:pStyle w:val="BodyTextIndent2"/>
              <w:spacing w:before="60" w:after="60"/>
              <w:ind w:firstLine="0"/>
              <w:rPr>
                <w:rFonts w:ascii="Times New Roman" w:hAnsi="Times New Roman"/>
                <w:szCs w:val="28"/>
                <w:lang w:val="nl-NL"/>
              </w:rPr>
            </w:pPr>
            <w:r w:rsidRPr="00EA7E28">
              <w:rPr>
                <w:rFonts w:ascii="Times New Roman" w:hAnsi="Times New Roman"/>
                <w:szCs w:val="28"/>
                <w:lang w:val="nl-NL"/>
              </w:rPr>
              <w:t>Về phương án tự chủ tài chính của Tạp chí Hải quan: Tạp chí Hải quan được tổ chức lại trên cơ sở hoạt động của Báo Hải quan theo quy hoạch báo chí toàn quốc, do đó không phải là đơn vị sự nghiệp thành lập mới. Hiện nay Báo Hải quan được cơ quan quản lý cấp trên (Tổng cục Hải quan) phê duyệt là đơn vị sự nghiệp có thu tự đảm bảo một phấn chi thường xuyên. Do đó, Tạp chí Hải quan sau khi được tổ chức lại từ Báo Hải quan có trách nhiệm xây dựng phương án tự chủ tài chính và báo cáo Tổng cục Hải quan phê duyệt theo từng giai đoạn đảm bảo đúng quy định pháp luật</w:t>
            </w:r>
            <w:r w:rsidR="00742882">
              <w:rPr>
                <w:rFonts w:ascii="Times New Roman" w:hAnsi="Times New Roman"/>
                <w:szCs w:val="28"/>
                <w:lang w:val="nl-NL"/>
              </w:rPr>
              <w:t xml:space="preserve"> về cơ chế tự chủ  tài chính của đơn vị sự nghiệp công lập</w:t>
            </w:r>
            <w:r w:rsidRPr="00EA7E28">
              <w:rPr>
                <w:rFonts w:ascii="Times New Roman" w:hAnsi="Times New Roman"/>
                <w:szCs w:val="28"/>
                <w:lang w:val="nl-NL"/>
              </w:rPr>
              <w:t>.</w:t>
            </w:r>
          </w:p>
        </w:tc>
      </w:tr>
      <w:tr w:rsidR="00EA7E28" w:rsidRPr="00EA7E28" w:rsidTr="00EA7E28">
        <w:trPr>
          <w:jc w:val="center"/>
        </w:trPr>
        <w:tc>
          <w:tcPr>
            <w:tcW w:w="959" w:type="dxa"/>
          </w:tcPr>
          <w:p w:rsidR="00EA7E28" w:rsidRPr="00EA7E28" w:rsidRDefault="00CE1E25" w:rsidP="00CE1E25">
            <w:pPr>
              <w:spacing w:before="60" w:after="60"/>
              <w:jc w:val="center"/>
              <w:rPr>
                <w:rFonts w:ascii="Times New Roman" w:hAnsi="Times New Roman" w:cs="Times New Roman"/>
                <w:sz w:val="28"/>
                <w:szCs w:val="28"/>
              </w:rPr>
            </w:pPr>
            <w:r>
              <w:rPr>
                <w:rFonts w:ascii="Times New Roman" w:hAnsi="Times New Roman" w:cs="Times New Roman"/>
                <w:sz w:val="28"/>
                <w:szCs w:val="28"/>
              </w:rPr>
              <w:lastRenderedPageBreak/>
              <w:t>3</w:t>
            </w:r>
          </w:p>
        </w:tc>
        <w:tc>
          <w:tcPr>
            <w:tcW w:w="4536" w:type="dxa"/>
          </w:tcPr>
          <w:p w:rsidR="00EA7E28" w:rsidRPr="00EA7E28" w:rsidRDefault="00EA7E28" w:rsidP="00CE1E25">
            <w:pPr>
              <w:spacing w:before="60" w:after="60"/>
              <w:jc w:val="both"/>
              <w:rPr>
                <w:rFonts w:ascii="Times New Roman" w:hAnsi="Times New Roman" w:cs="Times New Roman"/>
                <w:sz w:val="28"/>
                <w:szCs w:val="28"/>
              </w:rPr>
            </w:pPr>
            <w:r w:rsidRPr="00EA7E28">
              <w:rPr>
                <w:rFonts w:ascii="Times New Roman" w:hAnsi="Times New Roman" w:cs="Times New Roman"/>
                <w:sz w:val="28"/>
                <w:szCs w:val="28"/>
                <w:lang w:val="nl-NL"/>
              </w:rPr>
              <w:t>Về vị trí, chức năng của Tạp chí</w:t>
            </w:r>
            <w:r w:rsidR="00CE1E25">
              <w:rPr>
                <w:rFonts w:ascii="Times New Roman" w:hAnsi="Times New Roman" w:cs="Times New Roman"/>
                <w:sz w:val="28"/>
                <w:szCs w:val="28"/>
                <w:lang w:val="nl-NL"/>
              </w:rPr>
              <w:t>.</w:t>
            </w:r>
          </w:p>
        </w:tc>
        <w:tc>
          <w:tcPr>
            <w:tcW w:w="4536" w:type="dxa"/>
          </w:tcPr>
          <w:p w:rsidR="00EA7E28" w:rsidRPr="00EA7E28" w:rsidRDefault="00EA7E28" w:rsidP="00CE1E25">
            <w:pPr>
              <w:spacing w:before="60" w:after="60"/>
              <w:jc w:val="both"/>
              <w:rPr>
                <w:rFonts w:ascii="Times New Roman" w:hAnsi="Times New Roman" w:cs="Times New Roman"/>
                <w:sz w:val="28"/>
                <w:szCs w:val="28"/>
                <w:lang w:val="nl-NL"/>
              </w:rPr>
            </w:pPr>
            <w:r w:rsidRPr="00EA7E28">
              <w:rPr>
                <w:rFonts w:ascii="Times New Roman" w:hAnsi="Times New Roman" w:cs="Times New Roman"/>
                <w:sz w:val="28"/>
                <w:szCs w:val="28"/>
                <w:lang w:val="nl-NL"/>
              </w:rPr>
              <w:t xml:space="preserve">Bộ Nội vụ đề nghị quy định Tạp chí là </w:t>
            </w:r>
            <w:r w:rsidRPr="00EA7E28">
              <w:rPr>
                <w:rFonts w:ascii="Times New Roman" w:hAnsi="Times New Roman" w:cs="Times New Roman"/>
                <w:sz w:val="28"/>
                <w:szCs w:val="28"/>
                <w:lang w:val="nl-NL"/>
              </w:rPr>
              <w:lastRenderedPageBreak/>
              <w:t>đơn vị sự nghiệp công lập trực thuộc Tổng cục Hải quan thuộc Bộ Tài chính, là cơ quan ngôn luận của Tổng cục Hải quan giúp Tổng cục trưởng Tổng cục Hải quan thực hiện nhiệm vụ báo chí, công tác thông tin, tuyên truyền, trao đổi các vấn đề về chính sách, chế độ pháp luật và nghiệp vụ trong lĩnh vực quản lý nhà nước về hải quan và công bố thông tin trong lĩnh vực quản lý nhà nước về hải quan theo quy định của pháp luật.</w:t>
            </w:r>
          </w:p>
        </w:tc>
        <w:tc>
          <w:tcPr>
            <w:tcW w:w="4536" w:type="dxa"/>
          </w:tcPr>
          <w:p w:rsidR="00EA7E28" w:rsidRPr="00EA7E28" w:rsidRDefault="00EA7E28" w:rsidP="00CE1E25">
            <w:pPr>
              <w:spacing w:before="60" w:after="60"/>
              <w:jc w:val="both"/>
              <w:rPr>
                <w:rFonts w:ascii="Times New Roman" w:hAnsi="Times New Roman" w:cs="Times New Roman"/>
                <w:sz w:val="28"/>
                <w:szCs w:val="28"/>
              </w:rPr>
            </w:pPr>
            <w:r w:rsidRPr="00EA7E28">
              <w:rPr>
                <w:rFonts w:ascii="Times New Roman" w:hAnsi="Times New Roman" w:cs="Times New Roman"/>
                <w:sz w:val="28"/>
                <w:szCs w:val="28"/>
              </w:rPr>
              <w:lastRenderedPageBreak/>
              <w:t xml:space="preserve">Cơ quan soạn thảo tiếp thu và hoàn </w:t>
            </w:r>
            <w:r w:rsidRPr="00EA7E28">
              <w:rPr>
                <w:rFonts w:ascii="Times New Roman" w:hAnsi="Times New Roman" w:cs="Times New Roman"/>
                <w:sz w:val="28"/>
                <w:szCs w:val="28"/>
              </w:rPr>
              <w:lastRenderedPageBreak/>
              <w:t>thiện tại dự thảo đề án.</w:t>
            </w:r>
          </w:p>
        </w:tc>
      </w:tr>
      <w:tr w:rsidR="00EA7E28" w:rsidRPr="00EA7E28" w:rsidTr="00EA7E28">
        <w:trPr>
          <w:jc w:val="center"/>
        </w:trPr>
        <w:tc>
          <w:tcPr>
            <w:tcW w:w="959" w:type="dxa"/>
          </w:tcPr>
          <w:p w:rsidR="00EA7E28" w:rsidRPr="00EA7E28" w:rsidRDefault="00CE1E25" w:rsidP="00CE1E25">
            <w:pPr>
              <w:spacing w:before="60" w:after="60"/>
              <w:jc w:val="center"/>
              <w:rPr>
                <w:rFonts w:ascii="Times New Roman" w:hAnsi="Times New Roman" w:cs="Times New Roman"/>
                <w:sz w:val="28"/>
                <w:szCs w:val="28"/>
              </w:rPr>
            </w:pPr>
            <w:r>
              <w:rPr>
                <w:rFonts w:ascii="Times New Roman" w:hAnsi="Times New Roman" w:cs="Times New Roman"/>
                <w:sz w:val="28"/>
                <w:szCs w:val="28"/>
              </w:rPr>
              <w:lastRenderedPageBreak/>
              <w:t>4</w:t>
            </w:r>
          </w:p>
        </w:tc>
        <w:tc>
          <w:tcPr>
            <w:tcW w:w="4536" w:type="dxa"/>
          </w:tcPr>
          <w:p w:rsidR="00EA7E28" w:rsidRPr="00EA7E28" w:rsidRDefault="00EA7E28" w:rsidP="00CE1E25">
            <w:pPr>
              <w:spacing w:before="60" w:after="60"/>
              <w:jc w:val="both"/>
              <w:rPr>
                <w:rFonts w:ascii="Times New Roman" w:hAnsi="Times New Roman" w:cs="Times New Roman"/>
                <w:sz w:val="28"/>
                <w:szCs w:val="28"/>
              </w:rPr>
            </w:pPr>
            <w:r w:rsidRPr="00EA7E28">
              <w:rPr>
                <w:rFonts w:ascii="Times New Roman" w:hAnsi="Times New Roman" w:cs="Times New Roman"/>
                <w:sz w:val="28"/>
                <w:szCs w:val="28"/>
                <w:lang w:val="nl-NL"/>
              </w:rPr>
              <w:t>Về nhiệm vụ, quyền hạn và cơ cấu tổ chức của Tạp chí</w:t>
            </w:r>
            <w:r w:rsidR="00CE1E25">
              <w:rPr>
                <w:rFonts w:ascii="Times New Roman" w:hAnsi="Times New Roman" w:cs="Times New Roman"/>
                <w:sz w:val="28"/>
                <w:szCs w:val="28"/>
                <w:lang w:val="nl-NL"/>
              </w:rPr>
              <w:t>.</w:t>
            </w:r>
          </w:p>
        </w:tc>
        <w:tc>
          <w:tcPr>
            <w:tcW w:w="4536" w:type="dxa"/>
          </w:tcPr>
          <w:p w:rsidR="00EA7E28" w:rsidRPr="00EA7E28" w:rsidRDefault="00EA7E28" w:rsidP="00CE1E25">
            <w:pPr>
              <w:spacing w:before="60" w:after="60"/>
              <w:jc w:val="both"/>
              <w:rPr>
                <w:rFonts w:ascii="Times New Roman" w:hAnsi="Times New Roman" w:cs="Times New Roman"/>
                <w:sz w:val="28"/>
                <w:szCs w:val="28"/>
                <w:lang w:val="nl-NL"/>
              </w:rPr>
            </w:pPr>
            <w:r w:rsidRPr="00EA7E28">
              <w:rPr>
                <w:rFonts w:ascii="Times New Roman" w:hAnsi="Times New Roman" w:cs="Times New Roman"/>
                <w:sz w:val="28"/>
                <w:szCs w:val="28"/>
                <w:lang w:val="nl-NL"/>
              </w:rPr>
              <w:t>Bộ Nội vụ đề nghị Bộ Tài chính rà soát, sắp xếp phù hợp với quy định và bảo đảm tinh gọn, hoạt động hiệu lực hiệu quả.</w:t>
            </w:r>
          </w:p>
          <w:p w:rsidR="00EA7E28" w:rsidRPr="00EA7E28" w:rsidRDefault="00EA7E28" w:rsidP="00CE1E25">
            <w:pPr>
              <w:spacing w:before="60" w:after="60"/>
              <w:jc w:val="both"/>
              <w:rPr>
                <w:rFonts w:ascii="Times New Roman" w:hAnsi="Times New Roman" w:cs="Times New Roman"/>
                <w:sz w:val="28"/>
                <w:szCs w:val="28"/>
              </w:rPr>
            </w:pPr>
          </w:p>
        </w:tc>
        <w:tc>
          <w:tcPr>
            <w:tcW w:w="4536" w:type="dxa"/>
          </w:tcPr>
          <w:p w:rsidR="00EA7E28" w:rsidRPr="00EA7E28" w:rsidRDefault="00EA7E28" w:rsidP="00CE1E25">
            <w:pPr>
              <w:pStyle w:val="BodyTextIndent2"/>
              <w:spacing w:before="60" w:after="60" w:line="252" w:lineRule="auto"/>
              <w:ind w:firstLine="0"/>
              <w:rPr>
                <w:rFonts w:ascii="Times New Roman" w:hAnsi="Times New Roman"/>
                <w:szCs w:val="28"/>
                <w:lang w:val="nl-NL"/>
              </w:rPr>
            </w:pPr>
            <w:r w:rsidRPr="00EA7E28">
              <w:rPr>
                <w:rFonts w:ascii="Times New Roman" w:hAnsi="Times New Roman"/>
                <w:szCs w:val="28"/>
                <w:lang w:val="nl-NL"/>
              </w:rPr>
              <w:t>Cơ quan soạn thảo tiếp thu ý kiến của Bộ Nội vụ và giải trình thêm như sau: Nhiệm vụ và quyền hạn của Tạp chí Hải quan đã phù hợp với vị trí, chức năng của các cơ quan báo chí trực thuộc Bộ Tài chính. Về cơ cấu tổ chức của Tạp chí Hải quan cơ bản đã được sắp xếp phù hợp, giảm cấp trung gian và đảm bảo hoàn thành nhiệm vụ được giao. Tại đề án tổ chức lại Báo Hải quan thành Tạp chí Hải quan đã thực hiện giảm số đầu mối (từ 6 đầu mối xuống còn 5 đầu mối). Do đó Bộ Tài chính báo cáo Thủ tướng Chính phủ về cơ cấu tổ chức của Tạp chí Hải quan gồm 04 phòng và 01 Văn phòng đại diện tại TP. Hồ Chí Minh.</w:t>
            </w:r>
          </w:p>
        </w:tc>
      </w:tr>
      <w:tr w:rsidR="00EA7E28" w:rsidRPr="00EA7E28" w:rsidTr="00EA7E28">
        <w:trPr>
          <w:jc w:val="center"/>
        </w:trPr>
        <w:tc>
          <w:tcPr>
            <w:tcW w:w="959" w:type="dxa"/>
          </w:tcPr>
          <w:p w:rsidR="00EA7E28" w:rsidRPr="00EA7E28" w:rsidRDefault="00CE1E25" w:rsidP="00CE1E25">
            <w:pPr>
              <w:spacing w:before="60" w:after="60"/>
              <w:jc w:val="center"/>
              <w:rPr>
                <w:rFonts w:ascii="Times New Roman" w:hAnsi="Times New Roman" w:cs="Times New Roman"/>
                <w:sz w:val="28"/>
                <w:szCs w:val="28"/>
              </w:rPr>
            </w:pPr>
            <w:r>
              <w:rPr>
                <w:rFonts w:ascii="Times New Roman" w:hAnsi="Times New Roman" w:cs="Times New Roman"/>
                <w:sz w:val="28"/>
                <w:szCs w:val="28"/>
              </w:rPr>
              <w:lastRenderedPageBreak/>
              <w:t>5</w:t>
            </w:r>
          </w:p>
        </w:tc>
        <w:tc>
          <w:tcPr>
            <w:tcW w:w="4536" w:type="dxa"/>
          </w:tcPr>
          <w:p w:rsidR="00EA7E28" w:rsidRPr="00CE1E25" w:rsidRDefault="00EA7E28" w:rsidP="00CE1E25">
            <w:pPr>
              <w:spacing w:before="60" w:after="60"/>
              <w:jc w:val="both"/>
              <w:rPr>
                <w:rFonts w:ascii="Times New Roman" w:hAnsi="Times New Roman" w:cs="Times New Roman"/>
                <w:sz w:val="28"/>
                <w:szCs w:val="28"/>
              </w:rPr>
            </w:pPr>
            <w:r w:rsidRPr="00CE1E25">
              <w:rPr>
                <w:rFonts w:ascii="Times New Roman" w:hAnsi="Times New Roman" w:cs="Times New Roman"/>
                <w:sz w:val="28"/>
                <w:szCs w:val="28"/>
                <w:lang w:val="nl-NL"/>
              </w:rPr>
              <w:t>Về vị trí việc làm, cơ cấu viên chức theo chức danh nghề nghiệp và số lượng người làm việc của Tạp chí</w:t>
            </w:r>
            <w:r w:rsidR="00CE1E25" w:rsidRPr="00CE1E25">
              <w:rPr>
                <w:rFonts w:ascii="Times New Roman" w:hAnsi="Times New Roman" w:cs="Times New Roman"/>
                <w:sz w:val="28"/>
                <w:szCs w:val="28"/>
                <w:lang w:val="nl-NL"/>
              </w:rPr>
              <w:t>.</w:t>
            </w:r>
          </w:p>
        </w:tc>
        <w:tc>
          <w:tcPr>
            <w:tcW w:w="4536" w:type="dxa"/>
          </w:tcPr>
          <w:p w:rsidR="00EA7E28" w:rsidRPr="00EA7E28" w:rsidRDefault="00EA7E28" w:rsidP="00CE1E25">
            <w:pPr>
              <w:spacing w:before="60" w:after="60"/>
              <w:jc w:val="both"/>
              <w:rPr>
                <w:rFonts w:ascii="Times New Roman" w:hAnsi="Times New Roman" w:cs="Times New Roman"/>
                <w:sz w:val="28"/>
                <w:szCs w:val="28"/>
                <w:lang w:val="nl-NL"/>
              </w:rPr>
            </w:pPr>
            <w:r w:rsidRPr="00EA7E28">
              <w:rPr>
                <w:rFonts w:ascii="Times New Roman" w:hAnsi="Times New Roman" w:cs="Times New Roman"/>
                <w:sz w:val="28"/>
                <w:szCs w:val="28"/>
                <w:lang w:val="nl-NL"/>
              </w:rPr>
              <w:t>Bộ Nội vụ đề nghị Bộ Tài chính quyết định vị trí việc làm, cơ cấu viên chức theo chức danh nghề nghiệp và số lượng người làm việc trong tổng số người làm việc theo phạm vi quản lý được cấp có thẩm quyền giao và thực hiện tinh giản biên chế theo quy định.</w:t>
            </w:r>
          </w:p>
        </w:tc>
        <w:tc>
          <w:tcPr>
            <w:tcW w:w="4536" w:type="dxa"/>
          </w:tcPr>
          <w:p w:rsidR="00EA7E28" w:rsidRPr="00EA7E28" w:rsidRDefault="00EA7E28" w:rsidP="00CE1E25">
            <w:pPr>
              <w:spacing w:before="60" w:after="60"/>
              <w:jc w:val="both"/>
              <w:rPr>
                <w:rFonts w:ascii="Times New Roman" w:hAnsi="Times New Roman" w:cs="Times New Roman"/>
                <w:sz w:val="28"/>
                <w:szCs w:val="28"/>
                <w:lang w:val="nl-NL"/>
              </w:rPr>
            </w:pPr>
            <w:r>
              <w:rPr>
                <w:rFonts w:ascii="Times New Roman" w:hAnsi="Times New Roman" w:cs="Times New Roman"/>
                <w:sz w:val="28"/>
                <w:szCs w:val="28"/>
                <w:lang w:val="nl-NL"/>
              </w:rPr>
              <w:t xml:space="preserve">Cơ quan soạn thảo </w:t>
            </w:r>
            <w:r w:rsidRPr="00EA7E28">
              <w:rPr>
                <w:rFonts w:ascii="Times New Roman" w:hAnsi="Times New Roman" w:cs="Times New Roman"/>
                <w:sz w:val="28"/>
                <w:szCs w:val="28"/>
                <w:lang w:val="nl-NL"/>
              </w:rPr>
              <w:t>tiếp thu ý kiến của Bộ Nội vụ và giải trình thêm như sau: Hiện nay Bộ Nội vụ đang xây dựng danh mục VTVL khung.Theo đó đối với VTVL lĩnh vực báo chí thuộc thẩm quyền của Bộ Thông tin và Truyền thông hướng dẫn thực hiện. Sau khi danh mục VTVL viên chức lĩnh vực báo chí được ban hành, Bộ Tài chính sẽ xây dựng và ban hành văn bản quy định VTVL, cơ cấu viên chức theo chức danh nghề nghiệp lĩnh vực báo chí của ngành Tài chính.</w:t>
            </w:r>
          </w:p>
          <w:p w:rsidR="00EA7E28" w:rsidRPr="00EA7E28" w:rsidRDefault="00EA7E28" w:rsidP="00CE1E25">
            <w:pPr>
              <w:spacing w:before="60" w:after="60"/>
              <w:jc w:val="both"/>
              <w:rPr>
                <w:rFonts w:ascii="Times New Roman" w:hAnsi="Times New Roman" w:cs="Times New Roman"/>
                <w:sz w:val="28"/>
                <w:szCs w:val="28"/>
                <w:lang w:val="nl-NL"/>
              </w:rPr>
            </w:pPr>
            <w:r w:rsidRPr="00EA7E28">
              <w:rPr>
                <w:rFonts w:ascii="Times New Roman" w:hAnsi="Times New Roman" w:cs="Times New Roman"/>
                <w:sz w:val="28"/>
                <w:szCs w:val="28"/>
                <w:lang w:val="nl-NL"/>
              </w:rPr>
              <w:t xml:space="preserve">Đối với số lượng người làm việc, Bộ Tài chính đã có </w:t>
            </w:r>
            <w:r w:rsidRPr="00EA7E28">
              <w:rPr>
                <w:rFonts w:ascii="Times New Roman" w:hAnsi="Times New Roman" w:cs="Times New Roman"/>
                <w:sz w:val="28"/>
                <w:szCs w:val="28"/>
              </w:rPr>
              <w:t xml:space="preserve">Quyết định số 2452/QĐ-BTC ngày 28/12/2018 của Bộ Tài chính về việc giao biên chế sự nghiệp giai đoạn 2018-2021 (trong đó có Tổng cục Hải quan) theo kế hoạch giảm dần hàng năm để </w:t>
            </w:r>
            <w:r w:rsidRPr="00EA7E28">
              <w:rPr>
                <w:rFonts w:ascii="Times New Roman" w:hAnsi="Times New Roman" w:cs="Times New Roman"/>
                <w:sz w:val="28"/>
                <w:szCs w:val="28"/>
                <w:lang w:val="nl-NL"/>
              </w:rPr>
              <w:t xml:space="preserve">đảm bảo đến năm 2021 giảm ít nhất 10% so với năm 2015 theo mục tiêu tại Nghị quyết số 39-NQ/TW ngày 17/4/2015 của BCH Trung Ương về tinh giản biên chế và cơ cấu lại đội ngũ cán bộ, công chức, viên chức và theo đúng số biên chế Bộ Nội vụ giao tại Quyết định số 1407/QĐ-BNV ngày 6/7/2018 về việc giao số lượng người làm việc và hợp đồng lao động tại các đơn vị </w:t>
            </w:r>
            <w:r w:rsidRPr="00EA7E28">
              <w:rPr>
                <w:rFonts w:ascii="Times New Roman" w:hAnsi="Times New Roman" w:cs="Times New Roman"/>
                <w:sz w:val="28"/>
                <w:szCs w:val="28"/>
                <w:lang w:val="nl-NL"/>
              </w:rPr>
              <w:lastRenderedPageBreak/>
              <w:t>sự nghiệp công lập tự bảo đảm một phần chi thường xuyên và đơn vị sự nghiệp công lập do NSNN bảo đảm chi thường xuyên của Bộ Tài chính năm 2018. Theo đó Tổng cục Hải quan đã thực hiện giao biên chế cho Báo Hải quan trong tổng số biên chế được Bộ Tài chính giao để đảm bảo đáp ứng yêu cầu nhiệm vụ. Trong thời gian tới, sau khi hoàn thiện danh mục VTVL lĩnh vực báo chí, Bộ Tài chính sẽ rà soát và giao biên chế sự nghiệp cho các đơn vị đảm bảo phù hợp và hoàn thành nhiệm vụ được giao.</w:t>
            </w:r>
          </w:p>
        </w:tc>
      </w:tr>
      <w:tr w:rsidR="00EA7E28" w:rsidRPr="00EA7E28" w:rsidTr="00EA7E28">
        <w:trPr>
          <w:jc w:val="center"/>
        </w:trPr>
        <w:tc>
          <w:tcPr>
            <w:tcW w:w="959" w:type="dxa"/>
          </w:tcPr>
          <w:p w:rsidR="00EA7E28" w:rsidRPr="00EA7E28" w:rsidRDefault="00CE1E25" w:rsidP="00CE1E25">
            <w:pPr>
              <w:spacing w:before="60" w:after="60"/>
              <w:jc w:val="center"/>
              <w:rPr>
                <w:rFonts w:ascii="Times New Roman" w:hAnsi="Times New Roman" w:cs="Times New Roman"/>
                <w:sz w:val="28"/>
                <w:szCs w:val="28"/>
              </w:rPr>
            </w:pPr>
            <w:r>
              <w:rPr>
                <w:rFonts w:ascii="Times New Roman" w:hAnsi="Times New Roman" w:cs="Times New Roman"/>
                <w:sz w:val="28"/>
                <w:szCs w:val="28"/>
              </w:rPr>
              <w:lastRenderedPageBreak/>
              <w:t>6</w:t>
            </w:r>
          </w:p>
        </w:tc>
        <w:tc>
          <w:tcPr>
            <w:tcW w:w="4536" w:type="dxa"/>
          </w:tcPr>
          <w:p w:rsidR="00EA7E28" w:rsidRPr="00CE1E25" w:rsidRDefault="00EA7E28" w:rsidP="00CE1E25">
            <w:pPr>
              <w:spacing w:before="60" w:after="60"/>
              <w:jc w:val="both"/>
              <w:rPr>
                <w:rFonts w:ascii="Times New Roman" w:hAnsi="Times New Roman" w:cs="Times New Roman"/>
                <w:sz w:val="28"/>
                <w:szCs w:val="28"/>
                <w:lang w:val="nl-NL"/>
              </w:rPr>
            </w:pPr>
            <w:r w:rsidRPr="00CE1E25">
              <w:rPr>
                <w:rFonts w:ascii="Times New Roman" w:hAnsi="Times New Roman" w:cs="Times New Roman"/>
                <w:sz w:val="28"/>
                <w:szCs w:val="28"/>
                <w:lang w:val="nl-NL"/>
              </w:rPr>
              <w:t>Về nội dung dự thảo Quyết định của Thủ tướng Chính phủ</w:t>
            </w:r>
            <w:r w:rsidR="00CE1E25">
              <w:rPr>
                <w:rFonts w:ascii="Times New Roman" w:hAnsi="Times New Roman" w:cs="Times New Roman"/>
                <w:sz w:val="28"/>
                <w:szCs w:val="28"/>
                <w:lang w:val="nl-NL"/>
              </w:rPr>
              <w:t>.</w:t>
            </w:r>
          </w:p>
          <w:p w:rsidR="00EA7E28" w:rsidRPr="00EA7E28" w:rsidRDefault="00EA7E28" w:rsidP="00CE1E25">
            <w:pPr>
              <w:spacing w:before="60" w:after="60"/>
              <w:jc w:val="both"/>
              <w:rPr>
                <w:rFonts w:ascii="Times New Roman" w:hAnsi="Times New Roman" w:cs="Times New Roman"/>
                <w:sz w:val="28"/>
                <w:szCs w:val="28"/>
              </w:rPr>
            </w:pPr>
          </w:p>
        </w:tc>
        <w:tc>
          <w:tcPr>
            <w:tcW w:w="4536" w:type="dxa"/>
          </w:tcPr>
          <w:p w:rsidR="00EA7E28" w:rsidRPr="00EA7E28" w:rsidRDefault="00EA7E28" w:rsidP="00CE1E25">
            <w:pPr>
              <w:pStyle w:val="BodyTextIndent2"/>
              <w:spacing w:before="60" w:after="60"/>
              <w:ind w:firstLine="0"/>
              <w:rPr>
                <w:rFonts w:ascii="Times New Roman" w:hAnsi="Times New Roman"/>
                <w:szCs w:val="28"/>
                <w:lang w:val="nl-NL"/>
              </w:rPr>
            </w:pPr>
            <w:r w:rsidRPr="00EA7E28">
              <w:rPr>
                <w:rFonts w:ascii="Times New Roman" w:hAnsi="Times New Roman"/>
                <w:szCs w:val="28"/>
                <w:lang w:val="nl-NL"/>
              </w:rPr>
              <w:t>- Bộ Nội vụ đề nghị Bộ Tài chính hoàn thiện dự thảo Quyết định của Thủ tướng Chính phủ về việc tổ chức lại Báo Hải quan, đồng thời sửa đổi, bổ sung Điều 3 Quyết định số 65/2015/QĐ-TTg ngày 17/12/2015 của Thủ tướng Chính phủ quy định chức năng, nhiệm vụ, quyền hạn và cơ cấu tổ chức của Tổng cục Hải quan trực thuộc Bộ Tài chính, trình Thủ tướng Chính phủ xem xét quyết định.</w:t>
            </w:r>
          </w:p>
          <w:p w:rsidR="00EA7E28" w:rsidRPr="00EA7E28" w:rsidRDefault="00EA7E28" w:rsidP="00CE1E25">
            <w:pPr>
              <w:pStyle w:val="BodyTextIndent2"/>
              <w:spacing w:before="60" w:after="60"/>
              <w:ind w:firstLine="0"/>
              <w:rPr>
                <w:szCs w:val="28"/>
                <w:lang w:val="nl-NL"/>
              </w:rPr>
            </w:pPr>
            <w:r w:rsidRPr="00EA7E28">
              <w:rPr>
                <w:rFonts w:ascii="Times New Roman" w:hAnsi="Times New Roman"/>
                <w:szCs w:val="28"/>
                <w:lang w:val="nl-NL"/>
              </w:rPr>
              <w:t>- Bộ Tư pháp đề nghị</w:t>
            </w:r>
            <w:r w:rsidRPr="00C154C1">
              <w:rPr>
                <w:rFonts w:ascii="Times New Roman" w:hAnsi="Times New Roman"/>
                <w:szCs w:val="28"/>
                <w:lang w:val="nl-NL"/>
              </w:rPr>
              <w:t xml:space="preserve"> xây dựng, trình Thủ tướng Chính phủ quyết định sửa đổi Điều 3 Quyết định số 65/2015/QĐ-TTg theo</w:t>
            </w:r>
            <w:r>
              <w:rPr>
                <w:rFonts w:ascii="Times New Roman" w:hAnsi="Times New Roman"/>
                <w:szCs w:val="28"/>
                <w:lang w:val="nl-NL"/>
              </w:rPr>
              <w:t xml:space="preserve"> trình tự, thủ tục ban hành Quyế</w:t>
            </w:r>
            <w:r w:rsidRPr="00C154C1">
              <w:rPr>
                <w:rFonts w:ascii="Times New Roman" w:hAnsi="Times New Roman"/>
                <w:szCs w:val="28"/>
                <w:lang w:val="nl-NL"/>
              </w:rPr>
              <w:t xml:space="preserve">t định của Thủ </w:t>
            </w:r>
            <w:r w:rsidRPr="00C154C1">
              <w:rPr>
                <w:rFonts w:ascii="Times New Roman" w:hAnsi="Times New Roman"/>
                <w:szCs w:val="28"/>
                <w:lang w:val="nl-NL"/>
              </w:rPr>
              <w:lastRenderedPageBreak/>
              <w:t>tướng Chính phủ tại Luật Ban hành văn bản quy phạm pháp luật</w:t>
            </w:r>
            <w:r w:rsidRPr="00EA7E28">
              <w:rPr>
                <w:rFonts w:ascii="Times New Roman" w:hAnsi="Times New Roman"/>
                <w:szCs w:val="28"/>
                <w:lang w:val="nl-NL"/>
              </w:rPr>
              <w:t xml:space="preserve"> </w:t>
            </w:r>
            <w:r w:rsidRPr="00C154C1">
              <w:rPr>
                <w:rFonts w:ascii="Times New Roman" w:hAnsi="Times New Roman"/>
                <w:szCs w:val="28"/>
                <w:lang w:val="nl-NL"/>
              </w:rPr>
              <w:t>do Báo Hải quan thuộc cơ cấu của Tổng cục Hải quan theo quy định tại điểm q, khoản 1, Điều 3 Quyết định số 65/2015/QĐ-TTg ngày 17/12/2015 của Thủ tướng Chính phủ</w:t>
            </w:r>
            <w:r>
              <w:rPr>
                <w:szCs w:val="28"/>
                <w:lang w:val="nl-NL"/>
              </w:rPr>
              <w:t>.</w:t>
            </w:r>
          </w:p>
        </w:tc>
        <w:tc>
          <w:tcPr>
            <w:tcW w:w="4536" w:type="dxa"/>
          </w:tcPr>
          <w:p w:rsidR="00EA7E28" w:rsidRPr="00EA7E28" w:rsidRDefault="00EA7E28" w:rsidP="00CE1E25">
            <w:pPr>
              <w:spacing w:before="60" w:after="60"/>
              <w:jc w:val="both"/>
              <w:rPr>
                <w:rFonts w:ascii="Times New Roman" w:hAnsi="Times New Roman" w:cs="Times New Roman"/>
                <w:sz w:val="28"/>
                <w:szCs w:val="28"/>
              </w:rPr>
            </w:pPr>
            <w:r>
              <w:rPr>
                <w:rFonts w:ascii="Times New Roman" w:hAnsi="Times New Roman" w:cs="Times New Roman"/>
                <w:sz w:val="28"/>
                <w:szCs w:val="28"/>
              </w:rPr>
              <w:lastRenderedPageBreak/>
              <w:t xml:space="preserve">Cơ quan soạn thảo </w:t>
            </w:r>
            <w:r w:rsidRPr="00EA7E28">
              <w:rPr>
                <w:rFonts w:ascii="Times New Roman" w:hAnsi="Times New Roman" w:cs="Times New Roman"/>
                <w:sz w:val="28"/>
                <w:szCs w:val="28"/>
              </w:rPr>
              <w:t>tiếp thu và hoàn thiện tại dự thảo Quyết định của Thủ tướng Chính phủ.</w:t>
            </w:r>
          </w:p>
          <w:p w:rsidR="00EA7E28" w:rsidRPr="00EA7E28" w:rsidRDefault="00EA7E28" w:rsidP="00CE1E25">
            <w:pPr>
              <w:spacing w:before="60" w:after="60"/>
              <w:jc w:val="both"/>
              <w:rPr>
                <w:rFonts w:ascii="Times New Roman" w:hAnsi="Times New Roman" w:cs="Times New Roman"/>
                <w:sz w:val="28"/>
                <w:szCs w:val="28"/>
              </w:rPr>
            </w:pPr>
          </w:p>
        </w:tc>
      </w:tr>
      <w:tr w:rsidR="00EA7E28" w:rsidRPr="00EA7E28" w:rsidTr="00EA7E28">
        <w:trPr>
          <w:jc w:val="center"/>
        </w:trPr>
        <w:tc>
          <w:tcPr>
            <w:tcW w:w="959" w:type="dxa"/>
          </w:tcPr>
          <w:p w:rsidR="00EA7E28" w:rsidRPr="00EA7E28" w:rsidRDefault="00CE1E25" w:rsidP="00CE1E25">
            <w:pPr>
              <w:spacing w:before="60" w:after="60"/>
              <w:jc w:val="center"/>
              <w:rPr>
                <w:rFonts w:ascii="Times New Roman" w:hAnsi="Times New Roman" w:cs="Times New Roman"/>
                <w:sz w:val="28"/>
                <w:szCs w:val="28"/>
              </w:rPr>
            </w:pPr>
            <w:r>
              <w:rPr>
                <w:rFonts w:ascii="Times New Roman" w:hAnsi="Times New Roman" w:cs="Times New Roman"/>
                <w:sz w:val="28"/>
                <w:szCs w:val="28"/>
              </w:rPr>
              <w:lastRenderedPageBreak/>
              <w:t>7</w:t>
            </w:r>
          </w:p>
        </w:tc>
        <w:tc>
          <w:tcPr>
            <w:tcW w:w="4536" w:type="dxa"/>
          </w:tcPr>
          <w:p w:rsidR="00EA7E28" w:rsidRPr="00EA7E28" w:rsidRDefault="00EA7E28" w:rsidP="00CE1E25">
            <w:pPr>
              <w:pStyle w:val="BodyTextIndent2"/>
              <w:spacing w:before="60" w:after="60"/>
              <w:ind w:firstLine="0"/>
              <w:rPr>
                <w:rFonts w:asciiTheme="minorHAnsi" w:hAnsiTheme="minorHAnsi" w:cstheme="minorBidi"/>
                <w:sz w:val="22"/>
                <w:szCs w:val="22"/>
              </w:rPr>
            </w:pPr>
            <w:r w:rsidRPr="00EA7E28">
              <w:rPr>
                <w:rFonts w:ascii="Times New Roman" w:hAnsi="Times New Roman"/>
                <w:szCs w:val="28"/>
                <w:lang w:val="nl-NL"/>
              </w:rPr>
              <w:t>Về việc rà soát cơ cấu tổ chức của Tổng cục Hải quan</w:t>
            </w:r>
            <w:r w:rsidR="00CE1E25">
              <w:rPr>
                <w:rFonts w:ascii="Times New Roman" w:hAnsi="Times New Roman"/>
                <w:szCs w:val="28"/>
                <w:lang w:val="nl-NL"/>
              </w:rPr>
              <w:t>.</w:t>
            </w:r>
          </w:p>
        </w:tc>
        <w:tc>
          <w:tcPr>
            <w:tcW w:w="4536" w:type="dxa"/>
          </w:tcPr>
          <w:p w:rsidR="00EA7E28" w:rsidRPr="00EA7E28" w:rsidRDefault="00EA7E28" w:rsidP="00CE1E25">
            <w:pPr>
              <w:spacing w:before="60" w:after="60"/>
              <w:jc w:val="both"/>
              <w:rPr>
                <w:rFonts w:ascii="Times New Roman" w:hAnsi="Times New Roman" w:cs="Times New Roman"/>
                <w:sz w:val="28"/>
                <w:szCs w:val="28"/>
                <w:lang w:val="nl-NL"/>
              </w:rPr>
            </w:pPr>
            <w:r w:rsidRPr="00EA7E28">
              <w:rPr>
                <w:rFonts w:ascii="Times New Roman" w:hAnsi="Times New Roman" w:cs="Times New Roman"/>
                <w:sz w:val="28"/>
                <w:szCs w:val="28"/>
              </w:rPr>
              <w:t xml:space="preserve">- </w:t>
            </w:r>
            <w:r w:rsidRPr="00EA7E28">
              <w:rPr>
                <w:rFonts w:ascii="Times New Roman" w:hAnsi="Times New Roman" w:cs="Times New Roman"/>
                <w:sz w:val="28"/>
                <w:szCs w:val="28"/>
                <w:lang w:val="nl-NL"/>
              </w:rPr>
              <w:t xml:space="preserve">Bộ Nội vụ đề nghị Bộ Tài chính rà soát cơ cấu tổ chức của Tổng cục Hải quan theo yêu cầu của Nghị quyết số 18-NQ/TW ngày 25/10/2017 của Ban Chấp hành Trung ương. </w:t>
            </w:r>
          </w:p>
          <w:p w:rsidR="00EA7E28" w:rsidRPr="00EA7E28" w:rsidRDefault="00EA7E28" w:rsidP="00CE1E25">
            <w:pPr>
              <w:spacing w:before="60" w:after="60"/>
              <w:jc w:val="both"/>
              <w:rPr>
                <w:rFonts w:ascii="Times New Roman" w:hAnsi="Times New Roman" w:cs="Times New Roman"/>
                <w:sz w:val="28"/>
                <w:szCs w:val="28"/>
                <w:lang w:val="nl-NL"/>
              </w:rPr>
            </w:pPr>
            <w:r w:rsidRPr="00EA7E28">
              <w:rPr>
                <w:rFonts w:ascii="Times New Roman" w:hAnsi="Times New Roman" w:cs="Times New Roman"/>
                <w:sz w:val="28"/>
                <w:szCs w:val="28"/>
                <w:lang w:val="nl-NL"/>
              </w:rPr>
              <w:t>- Bộ Tư pháp đề nghị Bộ Tài chính rà soát, đánh giá tổng thể việc tổ chức thực hiện chức năng, nhiệm vụ, quyền hạn và cơ cấu tổ chức của Tổng cục Hải quan tại Quyết định số 65/2015/QĐ-TTg theo quy định pháp luật mới về chức năng, nhiệm vụ, cơ cấu tổ chức của Bộ, cơ ngang Bộ (Nghị định số 101/2020/NĐ-CP ngày 28/8/2020 của Chính phủ) để đề xuất sửa đổi các nội dung cần thiết khác, tránh tình trạng phải tiếp tục sửa đổi Quyết định trong thời gian ngắn.</w:t>
            </w:r>
          </w:p>
          <w:p w:rsidR="00EA7E28" w:rsidRPr="00EA7E28" w:rsidRDefault="00EA7E28" w:rsidP="00CE1E25">
            <w:pPr>
              <w:spacing w:before="60" w:after="60"/>
              <w:jc w:val="both"/>
              <w:rPr>
                <w:rFonts w:ascii="Times New Roman" w:hAnsi="Times New Roman" w:cs="Times New Roman"/>
                <w:sz w:val="28"/>
                <w:szCs w:val="28"/>
              </w:rPr>
            </w:pPr>
          </w:p>
        </w:tc>
        <w:tc>
          <w:tcPr>
            <w:tcW w:w="4536" w:type="dxa"/>
          </w:tcPr>
          <w:p w:rsidR="00EA7E28" w:rsidRDefault="00EA7E28" w:rsidP="00CE1E25">
            <w:pPr>
              <w:spacing w:before="60" w:after="60"/>
              <w:jc w:val="both"/>
              <w:rPr>
                <w:rFonts w:ascii="Times New Roman" w:hAnsi="Times New Roman" w:cs="Times New Roman"/>
                <w:sz w:val="28"/>
                <w:szCs w:val="28"/>
                <w:lang w:val="nl-NL"/>
              </w:rPr>
            </w:pPr>
            <w:r>
              <w:rPr>
                <w:rFonts w:ascii="Times New Roman" w:hAnsi="Times New Roman" w:cs="Times New Roman"/>
                <w:sz w:val="28"/>
                <w:szCs w:val="28"/>
                <w:lang w:val="nl-NL"/>
              </w:rPr>
              <w:t>Cơ quan soạn thảo giải trình như sau:</w:t>
            </w:r>
          </w:p>
          <w:p w:rsidR="00EA7E28" w:rsidRPr="00EA7E28" w:rsidRDefault="00CE1E25" w:rsidP="00CE1E25">
            <w:pPr>
              <w:spacing w:before="60" w:after="60"/>
              <w:jc w:val="both"/>
              <w:rPr>
                <w:rFonts w:ascii="Times New Roman" w:hAnsi="Times New Roman" w:cs="Times New Roman"/>
                <w:sz w:val="28"/>
                <w:szCs w:val="28"/>
                <w:lang w:val="nl-NL"/>
              </w:rPr>
            </w:pPr>
            <w:r>
              <w:rPr>
                <w:rFonts w:ascii="Times New Roman" w:hAnsi="Times New Roman" w:cs="Times New Roman"/>
                <w:sz w:val="28"/>
                <w:szCs w:val="28"/>
                <w:lang w:val="nl-NL"/>
              </w:rPr>
              <w:t xml:space="preserve">- </w:t>
            </w:r>
            <w:r w:rsidR="00EA7E28" w:rsidRPr="00EA7E28">
              <w:rPr>
                <w:rFonts w:ascii="Times New Roman" w:hAnsi="Times New Roman" w:cs="Times New Roman"/>
                <w:sz w:val="28"/>
                <w:szCs w:val="28"/>
                <w:lang w:val="nl-NL"/>
              </w:rPr>
              <w:t xml:space="preserve">Việc sắp xếp tổ chức bộ máy của Tổng cục Hải quan, hệ thống Hải quan từ trước tới nay được tổ chức theo mô hình khu vực, trong đó các tổ chức hải quan ở địa phương hiện nay gồm 35 Cục Hải quan tỉnh, liên tỉnh, thành phố để thực hiện chức năng tham mưu, giúp Bộ trưởng Bộ Tài chính quản lý nhà nước về hải quan và tổ chức thực thi pháp luật về hải quan trong phạm vi cả nước. Triển khai thực hiện Nghị quyết số 18-NQ/TW ngày 25/10/2017 của Ban Chấp hành Trung ương, Bộ Tài chính đã rà soát và cắt giảm 4.052 đầu mối trung gian trong toàn ngành từ trung ương đến địa phương, trong đó đối với Tổng cục Hải quan đã sắp xếp giảm gồm 12 Chi cục, 239 đội (tổ). Bộ Tài chính đang tiếp tục rà soát, nghiên cứu sắp xếp tinh gọn bộ máy, trong đó có các đơn vị thuộc Tổng </w:t>
            </w:r>
            <w:r w:rsidR="00EA7E28" w:rsidRPr="00EA7E28">
              <w:rPr>
                <w:rFonts w:ascii="Times New Roman" w:hAnsi="Times New Roman" w:cs="Times New Roman"/>
                <w:sz w:val="28"/>
                <w:szCs w:val="28"/>
                <w:lang w:val="nl-NL"/>
              </w:rPr>
              <w:lastRenderedPageBreak/>
              <w:t>quan để đảm bảo hoạt động hiệu lực, hiệu quả.</w:t>
            </w:r>
          </w:p>
          <w:p w:rsidR="00EA7E28" w:rsidRPr="00EA7E28" w:rsidRDefault="00CE1E25" w:rsidP="00CE1E25">
            <w:pPr>
              <w:spacing w:before="60" w:after="60"/>
              <w:jc w:val="both"/>
              <w:rPr>
                <w:rFonts w:ascii="Times New Roman" w:hAnsi="Times New Roman" w:cs="Times New Roman"/>
                <w:sz w:val="28"/>
                <w:szCs w:val="28"/>
                <w:lang w:val="nl-NL"/>
              </w:rPr>
            </w:pPr>
            <w:r>
              <w:rPr>
                <w:rFonts w:ascii="Times New Roman" w:hAnsi="Times New Roman" w:cs="Times New Roman"/>
                <w:sz w:val="28"/>
                <w:szCs w:val="28"/>
                <w:lang w:val="nl-NL"/>
              </w:rPr>
              <w:t xml:space="preserve">- </w:t>
            </w:r>
            <w:r w:rsidR="00EA7E28" w:rsidRPr="00EA7E28">
              <w:rPr>
                <w:rFonts w:ascii="Times New Roman" w:hAnsi="Times New Roman" w:cs="Times New Roman"/>
                <w:sz w:val="28"/>
                <w:szCs w:val="28"/>
                <w:lang w:val="nl-NL"/>
              </w:rPr>
              <w:t>Hiện nay, Bộ Tài chính đang phối hợp với các Tổng cục (trong đó có Tổng cục Hải quan) thực hiện rà soát, đánh giá thực trạng, nghiên cứu để báo cáo Chính phủ phương án sắp xếp, tổ chức đảm bảo phù hợp với quy định pháp luật, đáp ứng yêu cầu của Nghị quyết số 18-NQ/TW và 19-NQ/TW ngày 25/10/2017 của Hội nghị Trung ương 6 khóa XII về sắp xếp, tổ chức bộ máy tinh gọn, hoạt động hiệu lực, hiệu quả. Việc rà soát, đánh giá cần thực hiện tổng thể trong toàn ngành tài chính để tạo sự đồng bộ, thống nhất trong triển khai thực hiện.</w:t>
            </w:r>
          </w:p>
          <w:p w:rsidR="00EA7E28" w:rsidRDefault="00EA7E28" w:rsidP="00CE1E25">
            <w:pPr>
              <w:spacing w:before="60" w:after="60"/>
              <w:jc w:val="both"/>
              <w:rPr>
                <w:rFonts w:ascii="Times New Roman" w:hAnsi="Times New Roman" w:cs="Times New Roman"/>
                <w:sz w:val="28"/>
                <w:szCs w:val="28"/>
                <w:lang w:val="nl-NL"/>
              </w:rPr>
            </w:pPr>
            <w:r w:rsidRPr="00EA7E28">
              <w:rPr>
                <w:rFonts w:ascii="Times New Roman" w:hAnsi="Times New Roman" w:cs="Times New Roman"/>
                <w:sz w:val="28"/>
                <w:szCs w:val="28"/>
                <w:lang w:val="nl-NL"/>
              </w:rPr>
              <w:t>Trong thời gian tới, Bộ Tài chính sẽ thực hiện tổng kết, đánh giá và xây dựng trình Chính phủ ban hành Nghị định quy định chức năng, nhiệm vụ, quyền hạn và cơ cấu tổ chức của Bộ Tài chính và trình Thủ tướng Chính phủ ban hành Quyết định quy định chức năng, nhiệm vụ, quyền hạn và cơ cấu tổ chức của Tổng cục Hải quan theo quy định</w:t>
            </w:r>
            <w:r w:rsidR="00CE1E25">
              <w:rPr>
                <w:rFonts w:ascii="Times New Roman" w:hAnsi="Times New Roman" w:cs="Times New Roman"/>
                <w:sz w:val="28"/>
                <w:szCs w:val="28"/>
                <w:lang w:val="nl-NL"/>
              </w:rPr>
              <w:t xml:space="preserve"> pháp luật hiện hành</w:t>
            </w:r>
            <w:r w:rsidRPr="00EA7E28">
              <w:rPr>
                <w:rFonts w:ascii="Times New Roman" w:hAnsi="Times New Roman" w:cs="Times New Roman"/>
                <w:sz w:val="28"/>
                <w:szCs w:val="28"/>
                <w:lang w:val="nl-NL"/>
              </w:rPr>
              <w:t>.</w:t>
            </w:r>
          </w:p>
          <w:p w:rsidR="00CE1E25" w:rsidRPr="00EA7E28" w:rsidRDefault="00CE1E25" w:rsidP="00CE1E25">
            <w:pPr>
              <w:spacing w:before="60" w:after="60"/>
              <w:jc w:val="both"/>
              <w:rPr>
                <w:rFonts w:ascii="Times New Roman" w:hAnsi="Times New Roman" w:cs="Times New Roman"/>
                <w:sz w:val="28"/>
                <w:szCs w:val="28"/>
                <w:lang w:val="nl-NL"/>
              </w:rPr>
            </w:pPr>
            <w:r>
              <w:rPr>
                <w:rFonts w:ascii="Times New Roman" w:hAnsi="Times New Roman" w:cs="Times New Roman"/>
                <w:sz w:val="28"/>
                <w:szCs w:val="28"/>
                <w:lang w:val="nl-NL"/>
              </w:rPr>
              <w:t xml:space="preserve">- </w:t>
            </w:r>
            <w:r w:rsidRPr="00CE1E25">
              <w:rPr>
                <w:rFonts w:ascii="Times New Roman" w:hAnsi="Times New Roman" w:cs="Times New Roman"/>
                <w:sz w:val="28"/>
                <w:szCs w:val="28"/>
                <w:lang w:val="nl-NL"/>
              </w:rPr>
              <w:t xml:space="preserve">Đối với việc tổ chức lại Báo Hải quan thành Tạp chí Hải quan theo quy </w:t>
            </w:r>
            <w:r w:rsidRPr="00CE1E25">
              <w:rPr>
                <w:rFonts w:ascii="Times New Roman" w:hAnsi="Times New Roman" w:cs="Times New Roman"/>
                <w:sz w:val="28"/>
                <w:szCs w:val="28"/>
                <w:lang w:val="nl-NL"/>
              </w:rPr>
              <w:lastRenderedPageBreak/>
              <w:t xml:space="preserve">hoạch báo chí tại Quyết định số 362/QĐ-TTg ngày 3/4/2019 của Thủ tướng Chính phủ, hiện tại Bộ Thông tin và Truyền thông đã cấp giấy phép hoạt động cho Tạp chí Hải quan. Do đó, </w:t>
            </w:r>
            <w:r>
              <w:rPr>
                <w:rFonts w:ascii="Times New Roman" w:hAnsi="Times New Roman" w:cs="Times New Roman"/>
                <w:sz w:val="28"/>
                <w:szCs w:val="28"/>
                <w:lang w:val="nl-NL"/>
              </w:rPr>
              <w:t xml:space="preserve">Bộ Tài chính </w:t>
            </w:r>
            <w:r w:rsidRPr="00CE1E25">
              <w:rPr>
                <w:rFonts w:ascii="Times New Roman" w:hAnsi="Times New Roman" w:cs="Times New Roman"/>
                <w:sz w:val="28"/>
                <w:szCs w:val="28"/>
                <w:lang w:val="nl-NL"/>
              </w:rPr>
              <w:t>báo cáo Thủ tướng ký Quyết định tổ chức lại Báo Hải quan để đảm bảo không làm gián đoạn hoạt động của đơn vị</w:t>
            </w:r>
            <w:r>
              <w:rPr>
                <w:rFonts w:ascii="Times New Roman" w:hAnsi="Times New Roman" w:cs="Times New Roman"/>
                <w:sz w:val="28"/>
                <w:szCs w:val="28"/>
                <w:lang w:val="nl-NL"/>
              </w:rPr>
              <w:t>.</w:t>
            </w:r>
          </w:p>
        </w:tc>
      </w:tr>
    </w:tbl>
    <w:p w:rsidR="00EA7E28" w:rsidRPr="00EA7E28" w:rsidRDefault="00EA7E28">
      <w:pPr>
        <w:rPr>
          <w:rFonts w:ascii="Times New Roman" w:hAnsi="Times New Roman" w:cs="Times New Roman"/>
          <w:sz w:val="28"/>
          <w:szCs w:val="28"/>
        </w:rPr>
      </w:pPr>
    </w:p>
    <w:sectPr w:rsidR="00EA7E28" w:rsidRPr="00EA7E28" w:rsidSect="00CE1E25">
      <w:pgSz w:w="16840" w:h="11907" w:orient="landscape" w:code="9"/>
      <w:pgMar w:top="964" w:right="1134" w:bottom="964" w:left="1588"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6CD6" w:rsidRDefault="00276CD6" w:rsidP="00CE1E25">
      <w:pPr>
        <w:spacing w:after="0" w:line="240" w:lineRule="auto"/>
      </w:pPr>
      <w:r>
        <w:separator/>
      </w:r>
    </w:p>
  </w:endnote>
  <w:endnote w:type="continuationSeparator" w:id="1">
    <w:p w:rsidR="00276CD6" w:rsidRDefault="00276CD6" w:rsidP="00CE1E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6CD6" w:rsidRDefault="00276CD6" w:rsidP="00CE1E25">
      <w:pPr>
        <w:spacing w:after="0" w:line="240" w:lineRule="auto"/>
      </w:pPr>
      <w:r>
        <w:separator/>
      </w:r>
    </w:p>
  </w:footnote>
  <w:footnote w:type="continuationSeparator" w:id="1">
    <w:p w:rsidR="00276CD6" w:rsidRDefault="00276CD6" w:rsidP="00CE1E2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A7E28"/>
    <w:rsid w:val="001E6CAA"/>
    <w:rsid w:val="00276CD6"/>
    <w:rsid w:val="002C3932"/>
    <w:rsid w:val="005D61A3"/>
    <w:rsid w:val="006C2227"/>
    <w:rsid w:val="00742882"/>
    <w:rsid w:val="00997F0B"/>
    <w:rsid w:val="00A51D0F"/>
    <w:rsid w:val="00CE1E25"/>
    <w:rsid w:val="00EA7E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C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7E2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2">
    <w:name w:val="Body Text Indent 2"/>
    <w:basedOn w:val="Normal"/>
    <w:link w:val="BodyTextIndent2Char"/>
    <w:rsid w:val="00EA7E28"/>
    <w:pPr>
      <w:spacing w:after="0" w:line="240" w:lineRule="auto"/>
      <w:ind w:firstLine="720"/>
      <w:jc w:val="both"/>
    </w:pPr>
    <w:rPr>
      <w:rFonts w:ascii="VNTime" w:eastAsia="Times New Roman" w:hAnsi="VNTime" w:cs="Times New Roman"/>
      <w:sz w:val="28"/>
      <w:szCs w:val="20"/>
    </w:rPr>
  </w:style>
  <w:style w:type="character" w:customStyle="1" w:styleId="BodyTextIndent2Char">
    <w:name w:val="Body Text Indent 2 Char"/>
    <w:basedOn w:val="DefaultParagraphFont"/>
    <w:link w:val="BodyTextIndent2"/>
    <w:rsid w:val="00EA7E28"/>
    <w:rPr>
      <w:rFonts w:ascii="VNTime" w:eastAsia="Times New Roman" w:hAnsi="VNTime" w:cs="Times New Roman"/>
      <w:sz w:val="28"/>
      <w:szCs w:val="20"/>
    </w:rPr>
  </w:style>
  <w:style w:type="paragraph" w:styleId="Header">
    <w:name w:val="header"/>
    <w:basedOn w:val="Normal"/>
    <w:link w:val="HeaderChar"/>
    <w:uiPriority w:val="99"/>
    <w:semiHidden/>
    <w:unhideWhenUsed/>
    <w:rsid w:val="00CE1E2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E1E25"/>
  </w:style>
  <w:style w:type="paragraph" w:styleId="Footer">
    <w:name w:val="footer"/>
    <w:basedOn w:val="Normal"/>
    <w:link w:val="FooterChar"/>
    <w:uiPriority w:val="99"/>
    <w:semiHidden/>
    <w:unhideWhenUsed/>
    <w:rsid w:val="00CE1E2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E1E2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A9F376-7CB8-46DA-8923-DA2F20438F43}"/>
</file>

<file path=customXml/itemProps2.xml><?xml version="1.0" encoding="utf-8"?>
<ds:datastoreItem xmlns:ds="http://schemas.openxmlformats.org/officeDocument/2006/customXml" ds:itemID="{ACA66091-733C-4B8D-9F26-4E394CEEF9F1}"/>
</file>

<file path=customXml/itemProps3.xml><?xml version="1.0" encoding="utf-8"?>
<ds:datastoreItem xmlns:ds="http://schemas.openxmlformats.org/officeDocument/2006/customXml" ds:itemID="{F92736FB-D0F4-49C0-BB1F-3E58B27785EC}"/>
</file>

<file path=docProps/app.xml><?xml version="1.0" encoding="utf-8"?>
<Properties xmlns="http://schemas.openxmlformats.org/officeDocument/2006/extended-properties" xmlns:vt="http://schemas.openxmlformats.org/officeDocument/2006/docPropsVTypes">
  <Template>Normal</Template>
  <TotalTime>19</TotalTime>
  <Pages>8</Pages>
  <Words>1355</Words>
  <Characters>7725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ngomanhtuan</dc:creator>
  <cp:keywords/>
  <dc:description/>
  <cp:lastModifiedBy>ngomanhtuan</cp:lastModifiedBy>
  <cp:revision>4</cp:revision>
  <dcterms:created xsi:type="dcterms:W3CDTF">2020-12-07T04:22:00Z</dcterms:created>
  <dcterms:modified xsi:type="dcterms:W3CDTF">2020-12-14T08:40:00Z</dcterms:modified>
</cp:coreProperties>
</file>